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902605.xml.htm"/>
      <w:bookmarkStart w:id="1" w:name="kswkform4_178890260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Ashish Arora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CRICUT,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10855 SOUTH RIVER FRONT PARKWAY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JORDAN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84095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Cricut, Inc.</w:t>
              </w:r>
            </w:hyperlink>
            <w:r>
              <w:rPr/>
              <w:t xml:space="preserve"> [ </w:t>
            </w:r>
            <w:r>
              <w:rPr>
                <w:rFonts w:ascii="Times;serif" w:hAnsi="Times;serif"/>
                <w:color w:val="0000FF"/>
                <w:sz w:val="24"/>
                <w:shd w:fill="FFFFFF" w:val="clear"/>
              </w:rPr>
              <w:t>CRCT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81"/>
        <w:gridCol w:w="901"/>
        <w:gridCol w:w="773"/>
        <w:gridCol w:w="599"/>
        <w:gridCol w:w="341"/>
        <w:gridCol w:w="957"/>
        <w:gridCol w:w="435"/>
        <w:gridCol w:w="879"/>
        <w:gridCol w:w="1254"/>
        <w:gridCol w:w="973"/>
        <w:gridCol w:w="9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7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60,000</w:t>
            </w:r>
            <w:r>
              <w:rPr>
                <w:rFonts w:ascii="Times;serif" w:hAnsi="Times;serif"/>
                <w:color w:val="008000"/>
                <w:position w:val="7"/>
                <w:sz w:val="16"/>
                <w:sz w:val="20"/>
                <w:shd w:fill="FFFFFF" w:val="clear"/>
              </w:rPr>
              <w:t>(1)</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5.6055</w:t>
            </w:r>
            <w:r>
              <w:rPr>
                <w:rFonts w:ascii="Times;serif" w:hAnsi="Times;serif"/>
                <w:color w:val="008000"/>
                <w:position w:val="7"/>
                <w:sz w:val="16"/>
                <w:sz w:val="20"/>
                <w:shd w:fill="FFFFFF" w:val="clear"/>
              </w:rPr>
              <w:t>(2)</w:t>
            </w:r>
          </w:p>
        </w:tc>
        <w:tc>
          <w:tcPr>
            <w:tcW w:w="12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5,597,105</w:t>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in this Form 4 was effected pursuant to a Rule 10b5-1 trading plan adopted by the reporting person on August 20,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$5.5300 to $5.8000, inclusive. The reporting person undertakes to provide to Cricut Inc., any security holder of Cricut Inc.,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Lauren Curtin,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51564" TargetMode="External"/><Relationship Id="rId5" Type="http://schemas.openxmlformats.org/officeDocument/2006/relationships/hyperlink" Target="http://www.sec.gov/cgi-bin/browse-edgar?action=getcompany&amp;CIK=000182896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671</Words>
  <Characters>3604</Characters>
  <CharactersWithSpaces>4205</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